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D2" w:rsidRDefault="00890CD2" w:rsidP="00890CD2">
      <w:pPr>
        <w:jc w:val="center"/>
        <w:rPr>
          <w:rFonts w:asciiTheme="minorHAnsi" w:hAnsiTheme="minorHAnsi" w:cs="Tahoma"/>
          <w:b/>
          <w:sz w:val="28"/>
          <w:szCs w:val="28"/>
        </w:rPr>
      </w:pPr>
      <w:r>
        <w:rPr>
          <w:rFonts w:asciiTheme="minorHAnsi" w:hAnsiTheme="minorHAnsi" w:cs="Tahoma"/>
          <w:b/>
          <w:noProof/>
          <w:sz w:val="28"/>
          <w:szCs w:val="28"/>
        </w:rPr>
        <w:drawing>
          <wp:inline distT="0" distB="0" distL="0" distR="0">
            <wp:extent cx="1189547" cy="428237"/>
            <wp:effectExtent l="19050" t="0" r="0" b="0"/>
            <wp:docPr id="1" name="Picture 0" descr="SkillUp Grace with Arr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Up Grace with Arrow Logo.png"/>
                    <pic:cNvPicPr/>
                  </pic:nvPicPr>
                  <pic:blipFill>
                    <a:blip r:embed="rId7" cstate="print"/>
                    <a:stretch>
                      <a:fillRect/>
                    </a:stretch>
                  </pic:blipFill>
                  <pic:spPr>
                    <a:xfrm>
                      <a:off x="0" y="0"/>
                      <a:ext cx="1186732" cy="427224"/>
                    </a:xfrm>
                    <a:prstGeom prst="rect">
                      <a:avLst/>
                    </a:prstGeom>
                  </pic:spPr>
                </pic:pic>
              </a:graphicData>
            </a:graphic>
          </wp:inline>
        </w:drawing>
      </w:r>
    </w:p>
    <w:p w:rsidR="00890CD2" w:rsidRPr="00DC21DD" w:rsidRDefault="00890CD2" w:rsidP="00890CD2">
      <w:pPr>
        <w:jc w:val="center"/>
        <w:rPr>
          <w:rFonts w:asciiTheme="minorHAnsi" w:hAnsiTheme="minorHAnsi" w:cs="Tahoma"/>
          <w:b/>
          <w:sz w:val="28"/>
          <w:szCs w:val="28"/>
        </w:rPr>
      </w:pPr>
      <w:r w:rsidRPr="00DC21DD">
        <w:rPr>
          <w:rFonts w:asciiTheme="minorHAnsi" w:hAnsiTheme="minorHAnsi" w:cs="Tahoma"/>
          <w:b/>
          <w:sz w:val="28"/>
          <w:szCs w:val="28"/>
        </w:rPr>
        <w:t>Student Early Alert Tool</w:t>
      </w:r>
    </w:p>
    <w:p w:rsidR="00890CD2" w:rsidRDefault="00890CD2" w:rsidP="00890CD2">
      <w:pPr>
        <w:spacing w:after="0" w:line="240" w:lineRule="auto"/>
        <w:rPr>
          <w:rFonts w:asciiTheme="minorHAnsi" w:hAnsiTheme="minorHAnsi" w:cs="Tahoma"/>
          <w:sz w:val="24"/>
          <w:szCs w:val="24"/>
        </w:rPr>
      </w:pPr>
      <w:r>
        <w:rPr>
          <w:rFonts w:asciiTheme="minorHAnsi" w:hAnsiTheme="minorHAnsi" w:cs="Tahoma"/>
          <w:sz w:val="24"/>
          <w:szCs w:val="24"/>
        </w:rPr>
        <w:t>Name of Navigator:</w:t>
      </w:r>
    </w:p>
    <w:p w:rsidR="00890CD2" w:rsidRDefault="00890CD2" w:rsidP="00890CD2">
      <w:pPr>
        <w:spacing w:after="0" w:line="240" w:lineRule="auto"/>
        <w:rPr>
          <w:rFonts w:asciiTheme="minorHAnsi" w:hAnsiTheme="minorHAnsi" w:cs="Tahoma"/>
          <w:sz w:val="24"/>
          <w:szCs w:val="24"/>
        </w:rPr>
      </w:pPr>
      <w:r>
        <w:rPr>
          <w:rFonts w:asciiTheme="minorHAnsi" w:hAnsiTheme="minorHAnsi" w:cs="Tahoma"/>
          <w:sz w:val="24"/>
          <w:szCs w:val="24"/>
        </w:rPr>
        <w:t>Name of Student:</w:t>
      </w:r>
    </w:p>
    <w:p w:rsidR="00890CD2" w:rsidRDefault="00890CD2" w:rsidP="00890CD2">
      <w:pPr>
        <w:spacing w:after="0" w:line="240" w:lineRule="auto"/>
        <w:rPr>
          <w:rFonts w:asciiTheme="minorHAnsi" w:hAnsiTheme="minorHAnsi" w:cs="Tahoma"/>
          <w:sz w:val="24"/>
          <w:szCs w:val="24"/>
        </w:rPr>
      </w:pPr>
      <w:r>
        <w:rPr>
          <w:rFonts w:asciiTheme="minorHAnsi" w:hAnsiTheme="minorHAnsi" w:cs="Tahoma"/>
          <w:sz w:val="24"/>
          <w:szCs w:val="24"/>
        </w:rPr>
        <w:t>Reporting Period:</w:t>
      </w:r>
    </w:p>
    <w:p w:rsidR="00890CD2" w:rsidRPr="00DC21DD" w:rsidRDefault="00890CD2" w:rsidP="00890CD2">
      <w:pPr>
        <w:spacing w:after="0" w:line="240" w:lineRule="auto"/>
        <w:rPr>
          <w:rFonts w:asciiTheme="minorHAnsi" w:hAnsiTheme="minorHAnsi" w:cs="Tahoma"/>
          <w:sz w:val="24"/>
          <w:szCs w:val="24"/>
        </w:rPr>
      </w:pPr>
    </w:p>
    <w:tbl>
      <w:tblPr>
        <w:tblW w:w="13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1260"/>
        <w:gridCol w:w="8148"/>
      </w:tblGrid>
      <w:tr w:rsidR="00890CD2" w:rsidRPr="00DC21DD" w:rsidTr="00890CD2">
        <w:trPr>
          <w:cantSplit/>
          <w:trHeight w:val="1095"/>
          <w:tblHeader/>
        </w:trPr>
        <w:tc>
          <w:tcPr>
            <w:tcW w:w="4248" w:type="dxa"/>
            <w:shd w:val="clear" w:color="auto" w:fill="C6D9F1"/>
            <w:vAlign w:val="center"/>
          </w:tcPr>
          <w:p w:rsidR="00890CD2" w:rsidRPr="00DC21DD" w:rsidRDefault="00890CD2" w:rsidP="00890CD2">
            <w:pPr>
              <w:spacing w:before="120" w:after="120" w:line="240" w:lineRule="auto"/>
              <w:rPr>
                <w:rFonts w:asciiTheme="minorHAnsi" w:hAnsiTheme="minorHAnsi" w:cs="Tahoma"/>
                <w:b/>
                <w:sz w:val="24"/>
                <w:szCs w:val="24"/>
              </w:rPr>
            </w:pPr>
            <w:r w:rsidRPr="00DC21DD">
              <w:rPr>
                <w:rFonts w:asciiTheme="minorHAnsi" w:hAnsiTheme="minorHAnsi" w:cs="Tahoma"/>
                <w:b/>
                <w:sz w:val="24"/>
                <w:szCs w:val="24"/>
              </w:rPr>
              <w:t>Early Alert Risk Categories</w:t>
            </w:r>
          </w:p>
        </w:tc>
        <w:tc>
          <w:tcPr>
            <w:tcW w:w="1260" w:type="dxa"/>
            <w:shd w:val="clear" w:color="auto" w:fill="C6D9F1"/>
            <w:vAlign w:val="center"/>
          </w:tcPr>
          <w:p w:rsidR="00890CD2" w:rsidRPr="00DC21DD" w:rsidRDefault="00890CD2" w:rsidP="00890CD2">
            <w:pPr>
              <w:spacing w:before="120" w:after="120" w:line="240" w:lineRule="auto"/>
              <w:rPr>
                <w:rFonts w:asciiTheme="minorHAnsi" w:hAnsiTheme="minorHAnsi" w:cs="Tahoma"/>
                <w:b/>
                <w:sz w:val="24"/>
                <w:szCs w:val="24"/>
              </w:rPr>
            </w:pPr>
            <w:r w:rsidRPr="00DC21DD">
              <w:rPr>
                <w:rFonts w:asciiTheme="minorHAnsi" w:hAnsiTheme="minorHAnsi" w:cs="Tahoma"/>
                <w:b/>
                <w:sz w:val="24"/>
                <w:szCs w:val="24"/>
              </w:rPr>
              <w:t>Check if applicable</w:t>
            </w:r>
          </w:p>
        </w:tc>
        <w:tc>
          <w:tcPr>
            <w:tcW w:w="8148" w:type="dxa"/>
            <w:shd w:val="clear" w:color="auto" w:fill="C6D9F1"/>
            <w:vAlign w:val="center"/>
          </w:tcPr>
          <w:p w:rsidR="00890CD2" w:rsidRPr="00DC21DD" w:rsidRDefault="00890CD2" w:rsidP="00890CD2">
            <w:pPr>
              <w:spacing w:before="120" w:after="120" w:line="240" w:lineRule="auto"/>
              <w:rPr>
                <w:rFonts w:asciiTheme="minorHAnsi" w:hAnsiTheme="minorHAnsi" w:cs="Tahoma"/>
                <w:b/>
                <w:sz w:val="24"/>
                <w:szCs w:val="24"/>
              </w:rPr>
            </w:pPr>
            <w:r w:rsidRPr="00DC21DD">
              <w:rPr>
                <w:rFonts w:asciiTheme="minorHAnsi" w:hAnsiTheme="minorHAnsi" w:cs="Tahoma"/>
                <w:b/>
                <w:sz w:val="24"/>
                <w:szCs w:val="24"/>
              </w:rPr>
              <w:t>Intervention Plan (briefly describe Navigator interventions or referrals)</w:t>
            </w:r>
          </w:p>
        </w:tc>
      </w:tr>
      <w:tr w:rsidR="00890CD2" w:rsidRPr="00DC21DD" w:rsidTr="00890CD2">
        <w:trPr>
          <w:cantSplit/>
          <w:trHeight w:val="815"/>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has training-related incomplete courses on their transcript</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095"/>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needs temporary job/and or extensive advocacy or social service supports to be able to attend class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521"/>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experiencing personal crisis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669"/>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Other: For example, student faces other challenges (limited English, lack of contact with training related employers, etc.) that potentially jeopardize their course or career success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109"/>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midway through program but lacks financial assistance needed to complete</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lastRenderedPageBreak/>
              <w:t>Student needs intensive job placement support to successfully engage in job search</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486"/>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overall self-</w:t>
            </w:r>
            <w:r>
              <w:rPr>
                <w:rFonts w:asciiTheme="minorHAnsi" w:hAnsiTheme="minorHAnsi" w:cs="Tahoma"/>
                <w:sz w:val="24"/>
                <w:szCs w:val="24"/>
              </w:rPr>
              <w:t>advocacy</w:t>
            </w:r>
            <w:r w:rsidRPr="00DC21DD">
              <w:rPr>
                <w:rFonts w:asciiTheme="minorHAnsi" w:hAnsiTheme="minorHAnsi" w:cs="Tahoma"/>
                <w:sz w:val="24"/>
                <w:szCs w:val="24"/>
              </w:rPr>
              <w:t xml:space="preserve"> skills low</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needs academic assistance but is not accessing tutoring and/or participating in study groups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needs additional training for basic computing (e.g. Word, Power Point, Excel)</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needs access to reliable technology and/or internet</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lacks connections with other peers or affinity groups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attendance erratic</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academic performance poor</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failure to meet internship/special project requirements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lastRenderedPageBreak/>
              <w:t>Student completed class but is repeatedly applying for and not getting hired to jobs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r w:rsidR="00890CD2" w:rsidRPr="00DC21DD" w:rsidTr="00890CD2">
        <w:trPr>
          <w:cantSplit/>
          <w:trHeight w:val="142"/>
        </w:trPr>
        <w:tc>
          <w:tcPr>
            <w:tcW w:w="42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r w:rsidRPr="00DC21DD">
              <w:rPr>
                <w:rFonts w:asciiTheme="minorHAnsi" w:hAnsiTheme="minorHAnsi" w:cs="Tahoma"/>
                <w:sz w:val="24"/>
                <w:szCs w:val="24"/>
              </w:rPr>
              <w:t>Student having trouble passing certification tests</w:t>
            </w:r>
          </w:p>
        </w:tc>
        <w:tc>
          <w:tcPr>
            <w:tcW w:w="1260"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c>
          <w:tcPr>
            <w:tcW w:w="8148" w:type="dxa"/>
            <w:shd w:val="clear" w:color="auto" w:fill="auto"/>
          </w:tcPr>
          <w:p w:rsidR="00890CD2" w:rsidRPr="00DC21DD" w:rsidRDefault="00890CD2" w:rsidP="00455A14">
            <w:pPr>
              <w:spacing w:before="120" w:after="120" w:line="240" w:lineRule="auto"/>
              <w:rPr>
                <w:rFonts w:asciiTheme="minorHAnsi" w:hAnsiTheme="minorHAnsi" w:cs="Tahoma"/>
                <w:sz w:val="24"/>
                <w:szCs w:val="24"/>
              </w:rPr>
            </w:pPr>
          </w:p>
        </w:tc>
      </w:tr>
    </w:tbl>
    <w:p w:rsidR="00E6097B" w:rsidRDefault="00890CD2" w:rsidP="00890CD2">
      <w:pPr>
        <w:spacing w:before="240"/>
        <w:rPr>
          <w:rFonts w:asciiTheme="minorHAnsi" w:hAnsiTheme="minorHAnsi" w:cs="Tahoma"/>
          <w:sz w:val="24"/>
          <w:szCs w:val="24"/>
        </w:rPr>
      </w:pPr>
      <w:r w:rsidRPr="00DC21DD">
        <w:rPr>
          <w:rFonts w:asciiTheme="minorHAnsi" w:hAnsiTheme="minorHAnsi" w:cs="Tahoma"/>
          <w:sz w:val="24"/>
          <w:szCs w:val="24"/>
        </w:rPr>
        <w:t>This early alert system will also be used to identify students who are successful and may be interesting in serving as peer tutors, leaders, or class spokespersons. Navigators continually use strength-based approaches to: (1) coach and motivate students; (2) promote student self-advocacy skills; and (3) connections to education and employment resources.</w:t>
      </w:r>
    </w:p>
    <w:p w:rsidR="00890CD2" w:rsidRPr="00DC21DD" w:rsidRDefault="00890CD2" w:rsidP="00890CD2">
      <w:pPr>
        <w:rPr>
          <w:rFonts w:asciiTheme="minorHAnsi" w:hAnsiTheme="minorHAnsi" w:cs="Tahoma"/>
          <w:sz w:val="24"/>
          <w:szCs w:val="24"/>
        </w:rPr>
      </w:pPr>
      <w:r w:rsidRPr="00890CD2">
        <w:rPr>
          <w:rFonts w:asciiTheme="minorHAnsi" w:hAnsiTheme="minorHAnsi" w:cs="Tahoma"/>
          <w:i/>
          <w:sz w:val="24"/>
          <w:szCs w:val="24"/>
        </w:rPr>
        <w:t>This tool is completed by the Navigator prior to enrollment, mid-course and at the end of the quarter/semester</w:t>
      </w:r>
      <w:r w:rsidRPr="00DC21DD">
        <w:rPr>
          <w:rFonts w:asciiTheme="minorHAnsi" w:hAnsiTheme="minorHAnsi" w:cs="Tahoma"/>
          <w:sz w:val="24"/>
          <w:szCs w:val="24"/>
        </w:rPr>
        <w:t xml:space="preserve">.  </w:t>
      </w:r>
    </w:p>
    <w:p w:rsidR="00890CD2" w:rsidRDefault="00890CD2" w:rsidP="00890CD2">
      <w:pPr>
        <w:spacing w:before="240"/>
      </w:pPr>
    </w:p>
    <w:sectPr w:rsidR="00890CD2" w:rsidSect="00890CD2">
      <w:footerReference w:type="default" r:id="rId8"/>
      <w:pgSz w:w="15840" w:h="12240" w:orient="landscape"/>
      <w:pgMar w:top="1440" w:right="1440" w:bottom="1440" w:left="1440" w:header="720" w:footer="720"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D2" w:rsidRDefault="00890CD2" w:rsidP="00890CD2">
      <w:pPr>
        <w:spacing w:after="0" w:line="240" w:lineRule="auto"/>
      </w:pPr>
      <w:r>
        <w:separator/>
      </w:r>
    </w:p>
  </w:endnote>
  <w:endnote w:type="continuationSeparator" w:id="0">
    <w:p w:rsidR="00890CD2" w:rsidRDefault="00890CD2" w:rsidP="00890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D2" w:rsidRDefault="00357648" w:rsidP="00890CD2">
    <w:pPr>
      <w:pStyle w:val="Footer"/>
      <w:jc w:val="center"/>
    </w:pPr>
    <w:hyperlink r:id="rId1" w:history="1">
      <w:r w:rsidRPr="00B1373D">
        <w:rPr>
          <w:rStyle w:val="Hyperlink"/>
        </w:rPr>
        <w:t>www.skillupwa.org</w:t>
      </w:r>
    </w:hyperlink>
    <w:r>
      <w:t xml:space="preserve"> </w:t>
    </w:r>
  </w:p>
  <w:p w:rsidR="00890CD2" w:rsidRDefault="00890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D2" w:rsidRDefault="00890CD2" w:rsidP="00890CD2">
      <w:pPr>
        <w:spacing w:after="0" w:line="240" w:lineRule="auto"/>
      </w:pPr>
      <w:r>
        <w:separator/>
      </w:r>
    </w:p>
  </w:footnote>
  <w:footnote w:type="continuationSeparator" w:id="0">
    <w:p w:rsidR="00890CD2" w:rsidRDefault="00890CD2" w:rsidP="00890C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90CD2"/>
    <w:rsid w:val="00116F29"/>
    <w:rsid w:val="00357648"/>
    <w:rsid w:val="0044718F"/>
    <w:rsid w:val="00890CD2"/>
    <w:rsid w:val="00E60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D2"/>
    <w:rPr>
      <w:rFonts w:ascii="Tahoma" w:eastAsia="Calibri" w:hAnsi="Tahoma" w:cs="Tahoma"/>
      <w:sz w:val="16"/>
      <w:szCs w:val="16"/>
    </w:rPr>
  </w:style>
  <w:style w:type="paragraph" w:styleId="Header">
    <w:name w:val="header"/>
    <w:basedOn w:val="Normal"/>
    <w:link w:val="HeaderChar"/>
    <w:uiPriority w:val="99"/>
    <w:semiHidden/>
    <w:unhideWhenUsed/>
    <w:rsid w:val="00890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0CD2"/>
    <w:rPr>
      <w:rFonts w:ascii="Calibri" w:eastAsia="Calibri" w:hAnsi="Calibri" w:cs="Times New Roman"/>
    </w:rPr>
  </w:style>
  <w:style w:type="paragraph" w:styleId="Footer">
    <w:name w:val="footer"/>
    <w:basedOn w:val="Normal"/>
    <w:link w:val="FooterChar"/>
    <w:uiPriority w:val="99"/>
    <w:unhideWhenUsed/>
    <w:rsid w:val="00890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D2"/>
    <w:rPr>
      <w:rFonts w:ascii="Calibri" w:eastAsia="Calibri" w:hAnsi="Calibri" w:cs="Times New Roman"/>
    </w:rPr>
  </w:style>
  <w:style w:type="character" w:styleId="Hyperlink">
    <w:name w:val="Hyperlink"/>
    <w:basedOn w:val="DefaultParagraphFont"/>
    <w:uiPriority w:val="99"/>
    <w:unhideWhenUsed/>
    <w:rsid w:val="003576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killup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39B2A-AA4B-40DE-9A7C-2E6053E7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273</Words>
  <Characters>1622</Characters>
  <Application>Microsoft Office Word</Application>
  <DocSecurity>0</DocSecurity>
  <Lines>101</Lines>
  <Paragraphs>49</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chrisp</dc:creator>
  <cp:lastModifiedBy>chrisp</cp:lastModifiedBy>
  <cp:revision>2</cp:revision>
  <dcterms:created xsi:type="dcterms:W3CDTF">2013-10-21T20:07:00Z</dcterms:created>
  <dcterms:modified xsi:type="dcterms:W3CDTF">2013-10-21T20:18:00Z</dcterms:modified>
</cp:coreProperties>
</file>